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D" w:rsidRPr="004A6EC0" w:rsidRDefault="00857A8E" w:rsidP="00C5164F">
      <w:pPr>
        <w:pStyle w:val="Heading1"/>
        <w:spacing w:before="0"/>
        <w:ind w:left="0" w:right="0"/>
        <w:jc w:val="center"/>
        <w:rPr>
          <w:lang w:val="es-ES_tradnl"/>
        </w:rPr>
      </w:pPr>
      <w:r>
        <w:rPr>
          <w:rFonts w:ascii="Times New Roman"/>
          <w:sz w:val="20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02.2pt;margin-top:54.35pt;width:135pt;height:35.4pt;z-index:251652096;mso-wrap-distance-left:0;mso-wrap-distance-right:0;mso-position-horizontal-relative:page" fillcolor="#e6e7e8" stroked="f">
            <v:textbox inset="0,0,0,0">
              <w:txbxContent>
                <w:p w:rsidR="00011472" w:rsidRDefault="00011472">
                  <w:pPr>
                    <w:pStyle w:val="BodyText"/>
                    <w:spacing w:before="3"/>
                    <w:rPr>
                      <w:rFonts w:ascii="Calibri"/>
                    </w:rPr>
                  </w:pPr>
                </w:p>
                <w:p w:rsidR="00011472" w:rsidRDefault="00011472">
                  <w:pPr>
                    <w:ind w:left="245"/>
                    <w:rPr>
                      <w:rFonts w:ascii="Calibri"/>
                      <w:b/>
                      <w:sz w:val="19"/>
                    </w:rPr>
                  </w:pPr>
                  <w:r>
                    <w:rPr>
                      <w:rFonts w:ascii="Calibri"/>
                      <w:b/>
                      <w:color w:val="0098D1"/>
                      <w:w w:val="125"/>
                      <w:sz w:val="19"/>
                    </w:rPr>
                    <w:t>LOGO DE LA EMPRESA</w:t>
                  </w:r>
                </w:p>
              </w:txbxContent>
            </v:textbox>
            <w10:wrap type="topAndBottom" anchorx="page"/>
          </v:shape>
        </w:pict>
      </w:r>
      <w:r w:rsidR="00C5164F" w:rsidRPr="004A6EC0">
        <w:rPr>
          <w:color w:val="0D223F"/>
          <w:w w:val="115"/>
          <w:lang w:val="es-ES_tradnl"/>
        </w:rPr>
        <w:t>Anexo C. Modelo de contrato</w:t>
      </w:r>
      <w:r w:rsidR="00C5164F" w:rsidRPr="004A6EC0">
        <w:rPr>
          <w:color w:val="0D223F"/>
          <w:spacing w:val="-66"/>
          <w:w w:val="115"/>
          <w:lang w:val="es-ES_tradnl"/>
        </w:rPr>
        <w:t xml:space="preserve"> </w:t>
      </w:r>
      <w:r w:rsidR="00C5164F" w:rsidRPr="004A6EC0">
        <w:rPr>
          <w:color w:val="0D223F"/>
          <w:w w:val="115"/>
          <w:lang w:val="es-ES_tradnl"/>
        </w:rPr>
        <w:t>con un proveedor de servicios de seguridad</w:t>
      </w:r>
      <w:r w:rsidR="00C5164F" w:rsidRPr="004A6EC0">
        <w:rPr>
          <w:color w:val="0D223F"/>
          <w:spacing w:val="-50"/>
          <w:w w:val="115"/>
          <w:lang w:val="es-ES_tradnl"/>
        </w:rPr>
        <w:t xml:space="preserve"> </w:t>
      </w:r>
      <w:r w:rsidR="00C5164F" w:rsidRPr="004A6EC0">
        <w:rPr>
          <w:color w:val="0D223F"/>
          <w:w w:val="115"/>
          <w:lang w:val="es-ES_tradnl"/>
        </w:rPr>
        <w:t>privada</w:t>
      </w:r>
    </w:p>
    <w:p w:rsidR="001529CD" w:rsidRPr="004A6EC0" w:rsidRDefault="001529CD" w:rsidP="00F7749F">
      <w:pPr>
        <w:pStyle w:val="BodyText"/>
        <w:rPr>
          <w:rFonts w:ascii="Calibri"/>
          <w:sz w:val="9"/>
          <w:lang w:val="es-ES_tradnl"/>
        </w:rPr>
      </w:pPr>
    </w:p>
    <w:p w:rsidR="00C5164F" w:rsidRPr="004A6EC0" w:rsidRDefault="00C5164F" w:rsidP="00F7749F">
      <w:pPr>
        <w:spacing w:line="259" w:lineRule="auto"/>
        <w:jc w:val="both"/>
        <w:rPr>
          <w:rFonts w:ascii="Book Antiqua" w:hAnsi="Book Antiqua"/>
          <w:i/>
          <w:color w:val="333E48"/>
          <w:w w:val="110"/>
          <w:sz w:val="20"/>
          <w:lang w:val="es-ES_tradnl"/>
        </w:rPr>
      </w:pP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Este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modelo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se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utiliza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cuando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una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empresa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desea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contratar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un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proveedor</w:t>
      </w:r>
      <w:r w:rsidRPr="004A6EC0">
        <w:rPr>
          <w:rFonts w:ascii="Book Antiqua" w:hAnsi="Book Antiqua"/>
          <w:i/>
          <w:color w:val="333E48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 xml:space="preserve">externo de servicios de seguridad privada. Las partes en letra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cursiva azul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 xml:space="preserve">deben </w:t>
      </w:r>
      <w:r w:rsidRPr="004A6EC0">
        <w:rPr>
          <w:rFonts w:ascii="Book Antiqua" w:hAnsi="Book Antiqua"/>
          <w:i/>
          <w:color w:val="333E48"/>
          <w:spacing w:val="2"/>
          <w:w w:val="110"/>
          <w:sz w:val="20"/>
          <w:lang w:val="es-ES_tradnl"/>
        </w:rPr>
        <w:t xml:space="preserve">ser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completadas por la empresa, teniendo en cuenta el contexto específico. Como</w:t>
      </w:r>
      <w:r w:rsidR="00922251"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en todo modelo, el contenido se debe revisar y adaptar a la situación</w:t>
      </w:r>
      <w:r w:rsidR="00922251"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concreta.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F7749F">
      <w:pPr>
        <w:spacing w:line="256" w:lineRule="auto"/>
        <w:jc w:val="both"/>
        <w:rPr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Nombre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empresa</w:t>
      </w:r>
      <w:r w:rsidRPr="004A6EC0">
        <w:rPr>
          <w:color w:val="333E48"/>
          <w:w w:val="110"/>
          <w:sz w:val="20"/>
          <w:lang w:val="es-ES_tradnl"/>
        </w:rPr>
        <w:t>,</w:t>
      </w:r>
      <w:r w:rsidRPr="004A6EC0">
        <w:rPr>
          <w:color w:val="333E48"/>
          <w:spacing w:val="-30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en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adelante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denominada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35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“empresa”,</w:t>
      </w:r>
      <w:r w:rsidRPr="004A6EC0">
        <w:rPr>
          <w:color w:val="333E48"/>
          <w:spacing w:val="-30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celebra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este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 xml:space="preserve">contrato </w:t>
      </w:r>
      <w:r w:rsidRPr="004A6EC0">
        <w:rPr>
          <w:color w:val="333E48"/>
          <w:spacing w:val="-3"/>
          <w:w w:val="110"/>
          <w:sz w:val="20"/>
          <w:lang w:val="es-ES_tradnl"/>
        </w:rPr>
        <w:t>con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nombre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5"/>
          <w:w w:val="110"/>
          <w:sz w:val="20"/>
          <w:lang w:val="es-ES_tradnl"/>
        </w:rPr>
        <w:t>contratista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servicios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privada</w:t>
      </w:r>
      <w:r w:rsidRPr="004A6EC0">
        <w:rPr>
          <w:color w:val="333E48"/>
          <w:spacing w:val="-4"/>
          <w:w w:val="110"/>
          <w:sz w:val="20"/>
          <w:lang w:val="es-ES_tradnl"/>
        </w:rPr>
        <w:t>,</w:t>
      </w:r>
      <w:r w:rsidRPr="004A6EC0">
        <w:rPr>
          <w:color w:val="333E48"/>
          <w:spacing w:val="-3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en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4"/>
          <w:w w:val="110"/>
          <w:sz w:val="20"/>
          <w:lang w:val="es-ES_tradnl"/>
        </w:rPr>
        <w:t>adelante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-4"/>
          <w:w w:val="110"/>
          <w:sz w:val="20"/>
          <w:lang w:val="es-ES_tradnl"/>
        </w:rPr>
        <w:t xml:space="preserve">denominado </w:t>
      </w:r>
      <w:r w:rsidRPr="004A6EC0">
        <w:rPr>
          <w:color w:val="333E48"/>
          <w:w w:val="110"/>
          <w:sz w:val="20"/>
          <w:lang w:val="es-ES_tradnl"/>
        </w:rPr>
        <w:t>el “contratista”, para la prestación de servicios a partir de</w:t>
      </w:r>
      <w:r w:rsidR="00922251" w:rsidRPr="004A6EC0">
        <w:rPr>
          <w:color w:val="333E4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fecha</w:t>
      </w:r>
      <w:r w:rsidRPr="004A6EC0">
        <w:rPr>
          <w:color w:val="333E48"/>
          <w:w w:val="110"/>
          <w:sz w:val="20"/>
          <w:lang w:val="es-ES_tradnl"/>
        </w:rPr>
        <w:t>.</w:t>
      </w:r>
    </w:p>
    <w:p w:rsidR="001529CD" w:rsidRPr="004A6EC0" w:rsidRDefault="001529CD" w:rsidP="00F7749F">
      <w:pPr>
        <w:pStyle w:val="BodyText"/>
        <w:rPr>
          <w:sz w:val="32"/>
          <w:lang w:val="es-ES_tradnl"/>
        </w:rPr>
      </w:pPr>
    </w:p>
    <w:p w:rsidR="001529CD" w:rsidRPr="004A6EC0" w:rsidRDefault="00C5164F" w:rsidP="00F36FAA">
      <w:pPr>
        <w:pStyle w:val="ListParagraph"/>
        <w:numPr>
          <w:ilvl w:val="0"/>
          <w:numId w:val="5"/>
        </w:numPr>
        <w:spacing w:after="120"/>
        <w:ind w:left="274" w:hanging="274"/>
        <w:jc w:val="left"/>
        <w:rPr>
          <w:rFonts w:ascii="Calibri"/>
          <w:b/>
          <w:color w:val="0098D1"/>
          <w:sz w:val="20"/>
          <w:lang w:val="es-ES_tradnl"/>
        </w:rPr>
      </w:pP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CONDUCTA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El contratista y sus empleados deben respetar las políticas de la empresa en materia de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normas éticas y derechos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humanos</w:t>
      </w:r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contratista y sus empleados deben preservar el carácter confidencial de la información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sensible.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El contratista y sus empleados no deben utilizar la tortura, la </w:t>
      </w:r>
      <w:r w:rsidR="00DD7928" w:rsidRPr="004A6EC0">
        <w:rPr>
          <w:color w:val="333E48"/>
          <w:w w:val="105"/>
          <w:sz w:val="20"/>
          <w:lang w:val="es-ES_tradnl"/>
        </w:rPr>
        <w:t>crueldad</w:t>
      </w:r>
      <w:r w:rsidRPr="004A6EC0">
        <w:rPr>
          <w:color w:val="333E48"/>
          <w:w w:val="105"/>
          <w:sz w:val="20"/>
          <w:lang w:val="es-ES_tradnl"/>
        </w:rPr>
        <w:t xml:space="preserve"> o el trato inhumano.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contratista y sus empleados deben velar por la salud de las personas en su custodia y brindar asistencia médica cuando sea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necesaria.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contratista y sus empleados no deben participar en prácticas corruptas.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contratista debe tratar a sus empleados de conformidad con la legislación nacional (y en forma concordante</w:t>
      </w:r>
      <w:r w:rsidRPr="004A6EC0">
        <w:rPr>
          <w:color w:val="333E48"/>
          <w:w w:val="110"/>
          <w:sz w:val="20"/>
          <w:lang w:val="es-ES_tradnl"/>
        </w:rPr>
        <w:t xml:space="preserve"> con la Norma de Desempeño</w:t>
      </w:r>
      <w:r w:rsidRPr="004A6EC0">
        <w:rPr>
          <w:color w:val="333E48"/>
          <w:spacing w:val="10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2"/>
          <w:w w:val="110"/>
          <w:sz w:val="20"/>
          <w:lang w:val="es-ES_tradnl"/>
        </w:rPr>
        <w:t>2).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F36FAA">
      <w:pPr>
        <w:pStyle w:val="ListParagraph"/>
        <w:numPr>
          <w:ilvl w:val="0"/>
          <w:numId w:val="5"/>
        </w:numPr>
        <w:spacing w:after="120"/>
        <w:ind w:left="274" w:hanging="274"/>
        <w:jc w:val="left"/>
        <w:rPr>
          <w:rFonts w:ascii="Calibr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EMPLEO DE LA FUERZA</w:t>
      </w:r>
    </w:p>
    <w:p w:rsidR="001529CD" w:rsidRPr="004A6EC0" w:rsidRDefault="00C5164F" w:rsidP="00F36FAA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Se debe actuar con la debida mesura y cautela de manera congruente con las directrices internacionales sobre empleo de la fuerza, en particular los Principios básicos de Naciones Unidas sobre el empleo de la fuerza y las armas de fuego por funcionarios encargados de hacer cumplir la ley y los siguientes elementos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clave: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 xml:space="preserve">El empleo de la fuerza </w:t>
      </w:r>
      <w:r w:rsidRPr="004A6EC0">
        <w:rPr>
          <w:color w:val="333E48"/>
          <w:w w:val="105"/>
          <w:sz w:val="20"/>
          <w:lang w:val="es-ES_tradnl"/>
        </w:rPr>
        <w:t>debe</w:t>
      </w:r>
      <w:r w:rsidRPr="004A6EC0">
        <w:rPr>
          <w:color w:val="333E48"/>
          <w:w w:val="110"/>
          <w:sz w:val="20"/>
          <w:lang w:val="es-ES_tradnl"/>
        </w:rPr>
        <w:t xml:space="preserve"> estar sujeto a evaluación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 el uso de armas debe estar controlado</w:t>
      </w:r>
      <w:r w:rsidRPr="004A6EC0">
        <w:rPr>
          <w:rFonts w:ascii="Book Antiqua" w:hAnsi="Book Antiqua"/>
          <w:i/>
          <w:color w:val="0084B6"/>
          <w:spacing w:val="3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cuidadosamente</w:t>
      </w:r>
      <w:r w:rsidRPr="004A6EC0">
        <w:rPr>
          <w:color w:val="333E48"/>
          <w:w w:val="110"/>
          <w:sz w:val="20"/>
          <w:lang w:val="es-ES_tradnl"/>
        </w:rPr>
        <w:t>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Deben utilizarse medios no violentos antes de recurrir a la fuerza y las armas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fuego.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Cuando deba emplearse la fuerza para proteger la vida humana, esta debe ser proporcional a la amenaza y se debe tratar de reducir al mínimo las lesiones.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Debe brindarse</w:t>
      </w:r>
      <w:r w:rsidRPr="004A6EC0">
        <w:rPr>
          <w:color w:val="333E48"/>
          <w:w w:val="110"/>
          <w:sz w:val="20"/>
          <w:lang w:val="es-ES_tradnl"/>
        </w:rPr>
        <w:t xml:space="preserve"> asistencia médica tan pronto como sea seguro</w:t>
      </w:r>
      <w:r w:rsidRPr="004A6EC0">
        <w:rPr>
          <w:color w:val="333E48"/>
          <w:spacing w:val="7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hacerlo.</w:t>
      </w:r>
    </w:p>
    <w:p w:rsidR="001529CD" w:rsidRPr="004A6EC0" w:rsidRDefault="001529CD" w:rsidP="00F7749F">
      <w:pPr>
        <w:pStyle w:val="BodyText"/>
        <w:rPr>
          <w:sz w:val="24"/>
          <w:lang w:val="es-ES_tradnl"/>
        </w:rPr>
      </w:pPr>
    </w:p>
    <w:p w:rsidR="001529CD" w:rsidRPr="004A6EC0" w:rsidRDefault="00C5164F" w:rsidP="00F36FAA">
      <w:pPr>
        <w:pStyle w:val="ListParagraph"/>
        <w:keepNext/>
        <w:keepLines/>
        <w:widowControl/>
        <w:numPr>
          <w:ilvl w:val="0"/>
          <w:numId w:val="5"/>
        </w:numPr>
        <w:spacing w:after="120"/>
        <w:ind w:left="274" w:hanging="274"/>
        <w:jc w:val="left"/>
        <w:rPr>
          <w:rFonts w:ascii="Calibr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lastRenderedPageBreak/>
        <w:t>POL</w:t>
      </w: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Í</w:t>
      </w: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TICA</w:t>
      </w:r>
    </w:p>
    <w:p w:rsidR="001529CD" w:rsidRPr="004A6EC0" w:rsidRDefault="00C5164F" w:rsidP="00F36FAA">
      <w:pPr>
        <w:pStyle w:val="BodyText"/>
        <w:keepNext/>
        <w:keepLines/>
        <w:widowControl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El contratista debe tener o debe elaborar políticas internas clave que impongan a la organización la obligación de adherir a normas adecuadas, debe cerciorarse de que sus empleados entiendan y respeten esas normas, y debe exigir su cumplimiento. Por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ejemplo, debe establecer: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Políticas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escritas en materia de conducta y uso de la fuerza.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Como política previa a la contratación, la realización de una verificación de los antecedentes de todos los supervisores, guardias, consultores, especialistas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 seguridad y otros miembros del personal que permita identificar cualquier abuso o delito cometido en el pasado. Como mínimo, se deben consultar los registros de antecedentes penales y verificar la existencia de litigios penales, así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como consultar 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empleadores anteriores.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Una política en materia de presentación de informes e investigación de las denuncias de conducta ilegal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o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abusiva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y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todos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los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incidentes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relacionados</w:t>
      </w:r>
      <w:r w:rsidRPr="004A6EC0">
        <w:rPr>
          <w:color w:val="333E48"/>
          <w:spacing w:val="-1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con el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uso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fuerza,</w:t>
      </w:r>
      <w:r w:rsidRPr="004A6EC0">
        <w:rPr>
          <w:color w:val="333E48"/>
          <w:spacing w:val="-1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y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aplicación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correspondiente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medida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 xml:space="preserve">disciplinaria. </w:t>
      </w:r>
      <w:r w:rsidRPr="004A6EC0">
        <w:rPr>
          <w:color w:val="0084B6"/>
          <w:w w:val="110"/>
          <w:sz w:val="20"/>
          <w:lang w:val="es-ES_tradnl"/>
        </w:rPr>
        <w:t>[Nota: Si bien se debe exigir al contratista que lleve a cabo una investigación cuando su personal esté involucrado, en última instancia la responsabilidad recae en la</w:t>
      </w:r>
      <w:r w:rsidRPr="004A6EC0">
        <w:rPr>
          <w:color w:val="0084B6"/>
          <w:spacing w:val="-20"/>
          <w:w w:val="110"/>
          <w:sz w:val="20"/>
          <w:lang w:val="es-ES_tradnl"/>
        </w:rPr>
        <w:t xml:space="preserve"> </w:t>
      </w:r>
      <w:r w:rsidRPr="004A6EC0">
        <w:rPr>
          <w:color w:val="0084B6"/>
          <w:w w:val="110"/>
          <w:sz w:val="20"/>
          <w:lang w:val="es-ES_tradnl"/>
        </w:rPr>
        <w:t>empresa].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F36FAA">
      <w:pPr>
        <w:pStyle w:val="ListParagraph"/>
        <w:keepNext/>
        <w:keepLines/>
        <w:widowControl/>
        <w:numPr>
          <w:ilvl w:val="0"/>
          <w:numId w:val="5"/>
        </w:numPr>
        <w:spacing w:after="120"/>
        <w:ind w:left="274" w:hanging="274"/>
        <w:jc w:val="left"/>
        <w:rPr>
          <w:rFonts w:ascii="Calibr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CAPACITACI</w:t>
      </w: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Ó</w:t>
      </w: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N</w:t>
      </w:r>
    </w:p>
    <w:p w:rsidR="001529CD" w:rsidRPr="004A6EC0" w:rsidRDefault="00C5164F" w:rsidP="00504D98">
      <w:pPr>
        <w:pStyle w:val="ListParagraph"/>
        <w:widowControl/>
        <w:numPr>
          <w:ilvl w:val="0"/>
          <w:numId w:val="3"/>
        </w:numPr>
        <w:tabs>
          <w:tab w:val="left" w:pos="2684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Capacitación en el uso de armas</w:t>
      </w:r>
    </w:p>
    <w:p w:rsidR="001529CD" w:rsidRPr="004A6EC0" w:rsidRDefault="00C5164F" w:rsidP="00F7749F">
      <w:pPr>
        <w:spacing w:line="259" w:lineRule="auto"/>
        <w:rPr>
          <w:rFonts w:ascii="Book Antiqua"/>
          <w:i/>
          <w:sz w:val="20"/>
          <w:lang w:val="es-ES_tradnl"/>
        </w:rPr>
      </w:pPr>
      <w:r w:rsidRPr="004A6EC0">
        <w:rPr>
          <w:rFonts w:ascii="Book Antiqua"/>
          <w:i/>
          <w:color w:val="0084B6"/>
          <w:w w:val="105"/>
          <w:sz w:val="20"/>
          <w:lang w:val="es-ES_tradnl"/>
        </w:rPr>
        <w:t>(Incluye armas de fuego, si se distribuyen, y sistemas de armas no letales, si se utilizan.)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Antes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entregar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un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arma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un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guardia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seguridad,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debe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acreditarse,</w:t>
      </w:r>
      <w:r w:rsidRPr="004A6EC0">
        <w:rPr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mediante una calificación de aprobado/desaprobado, </w:t>
      </w:r>
      <w:r w:rsidRPr="004A6EC0">
        <w:rPr>
          <w:color w:val="333E48"/>
          <w:w w:val="110"/>
          <w:sz w:val="20"/>
          <w:lang w:val="es-ES_tradnl"/>
        </w:rPr>
        <w:t>que este reúne los requisitos para usar cualquier tipo de</w:t>
      </w:r>
      <w:r w:rsidRPr="004A6EC0">
        <w:rPr>
          <w:color w:val="333E48"/>
          <w:spacing w:val="15"/>
          <w:w w:val="110"/>
          <w:sz w:val="20"/>
          <w:lang w:val="es-ES_tradnl"/>
        </w:rPr>
        <w:t xml:space="preserve"> </w:t>
      </w:r>
      <w:r w:rsidRPr="004A6EC0">
        <w:rPr>
          <w:color w:val="333E48"/>
          <w:spacing w:val="2"/>
          <w:w w:val="110"/>
          <w:sz w:val="20"/>
          <w:lang w:val="es-ES_tradnl"/>
        </w:rPr>
        <w:t>armas.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La acreditación debe repetirse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cada seis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meses</w:t>
      </w:r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C5164F" w:rsidP="00504D98">
      <w:pPr>
        <w:pStyle w:val="ListParagraph"/>
        <w:widowControl/>
        <w:numPr>
          <w:ilvl w:val="0"/>
          <w:numId w:val="3"/>
        </w:numPr>
        <w:tabs>
          <w:tab w:val="left" w:pos="2708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Capacitación en materia de empleo de la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fuerza</w:t>
      </w:r>
    </w:p>
    <w:p w:rsidR="001529CD" w:rsidRPr="004A6EC0" w:rsidRDefault="00C5164F" w:rsidP="00F7749F">
      <w:pPr>
        <w:pStyle w:val="BodyText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La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capacitación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debe abarcar:</w:t>
      </w:r>
    </w:p>
    <w:p w:rsidR="001529CD" w:rsidRPr="004A6EC0" w:rsidRDefault="001529CD" w:rsidP="00F7749F">
      <w:pPr>
        <w:pStyle w:val="BodyText"/>
        <w:rPr>
          <w:sz w:val="23"/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Formación en técnicas de uso de la fuerza y práctica a través de actividades estructuradas orientadas al desempeño y basadas en escenarios (aprendizaje práctico).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Dónde, en qué circunstancias y bajo qué condiciones el uso de cualquier tipo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 fuerza es legal y se ajusta a la política de la empresa.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nivel máximo de fuerza autorizado.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Énfasis en que la fuerza debe usarse únicamente como medida de último recurso y de manera proporcional y adecuada a la amenaza.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Énfasis en que la fuerza letal solo puede usarse si existe una amenaza inminente para la vida o de lesiones físicas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graves.</w:t>
      </w:r>
    </w:p>
    <w:p w:rsidR="001529CD" w:rsidRPr="004A6EC0" w:rsidRDefault="00C5164F" w:rsidP="00504D98">
      <w:pPr>
        <w:pStyle w:val="ListParagraph"/>
        <w:widowControl/>
        <w:numPr>
          <w:ilvl w:val="0"/>
          <w:numId w:val="3"/>
        </w:numPr>
        <w:tabs>
          <w:tab w:val="left" w:pos="2708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Conducta apropiada</w:t>
      </w: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 xml:space="preserve">En la capacitación se debe poner énfasis en que debe evitarse la conducta </w:t>
      </w:r>
      <w:r w:rsidRPr="004A6EC0">
        <w:rPr>
          <w:color w:val="333E48"/>
          <w:spacing w:val="2"/>
          <w:w w:val="105"/>
          <w:lang w:val="es-ES_tradnl"/>
        </w:rPr>
        <w:t>ilegal</w:t>
      </w:r>
      <w:r w:rsidR="00922251" w:rsidRPr="004A6EC0">
        <w:rPr>
          <w:color w:val="333E48"/>
          <w:spacing w:val="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o abusiva. En este marco, debe marcarse claramente la diferencia entre conducta abusiva y conducta apropiada e indicar las sanciones; asimismo, se debe brindar a los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aspirantes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información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sobre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legislación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nacional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y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las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normas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 xml:space="preserve">internacionales en materia de derechos humanos que la empresa, y ellos como empleados </w:t>
      </w:r>
      <w:r w:rsidRPr="004A6EC0">
        <w:rPr>
          <w:color w:val="333E48"/>
          <w:spacing w:val="2"/>
          <w:w w:val="105"/>
          <w:lang w:val="es-ES_tradnl"/>
        </w:rPr>
        <w:t xml:space="preserve">del </w:t>
      </w:r>
      <w:r w:rsidRPr="004A6EC0">
        <w:rPr>
          <w:color w:val="333E48"/>
          <w:w w:val="105"/>
          <w:lang w:val="es-ES_tradnl"/>
        </w:rPr>
        <w:t>contratista,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deben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cumplir.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Dos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documentos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importantes</w:t>
      </w:r>
      <w:r w:rsidRPr="004A6EC0">
        <w:rPr>
          <w:color w:val="333E48"/>
          <w:spacing w:val="-1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son: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Principios básicos de Naciones Unidas sobre el empleo de la fuerza y las armas de fuego por funcionarios encargados de hacer cumplir la ley.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Código de conducta de Naciones Unidas para los funcionarios encargados de hacer cumplir 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ley.</w:t>
      </w:r>
    </w:p>
    <w:p w:rsidR="001529CD" w:rsidRPr="004A6EC0" w:rsidRDefault="00C5164F" w:rsidP="00504D98">
      <w:pPr>
        <w:pStyle w:val="ListParagraph"/>
        <w:widowControl/>
        <w:numPr>
          <w:ilvl w:val="0"/>
          <w:numId w:val="3"/>
        </w:numPr>
        <w:tabs>
          <w:tab w:val="left" w:pos="2708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Equipamiento</w:t>
      </w:r>
    </w:p>
    <w:p w:rsidR="001529CD" w:rsidRPr="004A6EC0" w:rsidRDefault="00C5164F" w:rsidP="00770813">
      <w:pPr>
        <w:keepNext/>
        <w:widowControl/>
        <w:spacing w:line="264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El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contratista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debe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cerciorarse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que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todos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los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empleados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reciban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el</w:t>
      </w:r>
      <w:r w:rsidRPr="004A6EC0">
        <w:rPr>
          <w:color w:val="333E48"/>
          <w:spacing w:val="-2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 xml:space="preserve">equipamiento apropiado para llevar a cabo sus responsabilidades. Este equipamiento incluye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 uniforme adecuado con la debida identificación, una radio u otro dispositivo de comunicaciones y cualquier otro elemento que se considere necesario de conformidad con la evaluación de los riesgos de seguridad o se exija en el plan de gestión de la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seguridad.</w:t>
      </w:r>
    </w:p>
    <w:p w:rsidR="001529CD" w:rsidRPr="004A6EC0" w:rsidRDefault="00C5164F" w:rsidP="00504D98">
      <w:pPr>
        <w:pStyle w:val="ListParagraph"/>
        <w:widowControl/>
        <w:numPr>
          <w:ilvl w:val="0"/>
          <w:numId w:val="3"/>
        </w:numPr>
        <w:tabs>
          <w:tab w:val="left" w:pos="2708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Auditoría</w:t>
      </w: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La empresa se reserva el derecho a realizar en forma periódica auditorías del proveedor de servicios de seguridad, con el siguiente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propósito: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Controlar el proceso de verificación de antecedentes utilizado por el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contratista.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Fiscalizar y examinar las verificaciones de los antecedentes de los empleados realizadas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por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 contratista.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Revisar los registros del personal del proveedor en lo referente a todos los guardias y el personal de seguridad que este proporciona.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Auditar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respuestas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</w:t>
      </w:r>
      <w:r w:rsidRPr="004A6EC0">
        <w:rPr>
          <w:color w:val="333E48"/>
          <w:spacing w:val="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incidentes/denuncias.</w:t>
      </w:r>
    </w:p>
    <w:p w:rsidR="001529CD" w:rsidRPr="004A6EC0" w:rsidRDefault="001529CD" w:rsidP="00F7749F">
      <w:pPr>
        <w:pStyle w:val="BodyText"/>
        <w:rPr>
          <w:sz w:val="23"/>
          <w:lang w:val="es-ES_tradnl"/>
        </w:rPr>
      </w:pP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10"/>
          <w:lang w:val="es-ES_tradnl"/>
        </w:rPr>
        <w:t>Asimismo,</w:t>
      </w:r>
      <w:r w:rsidRPr="004A6EC0">
        <w:rPr>
          <w:color w:val="333E48"/>
          <w:spacing w:val="-23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la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empresa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se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reserva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el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derecho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realizar,</w:t>
      </w:r>
      <w:r w:rsidRPr="004A6EC0">
        <w:rPr>
          <w:color w:val="333E48"/>
          <w:spacing w:val="-23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tanto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en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forma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 xml:space="preserve">programada como sin previo aviso, exámenes y auditorías del programa de capacitación </w:t>
      </w:r>
      <w:r w:rsidRPr="004A6EC0">
        <w:rPr>
          <w:color w:val="333E48"/>
          <w:spacing w:val="2"/>
          <w:w w:val="110"/>
          <w:lang w:val="es-ES_tradnl"/>
        </w:rPr>
        <w:t xml:space="preserve">así </w:t>
      </w:r>
      <w:r w:rsidRPr="004A6EC0">
        <w:rPr>
          <w:color w:val="333E48"/>
          <w:w w:val="110"/>
          <w:lang w:val="es-ES_tradnl"/>
        </w:rPr>
        <w:t>como visitas para observar las actividades de capacitación. En este marco, la empresa</w:t>
      </w:r>
      <w:r w:rsidRPr="004A6EC0">
        <w:rPr>
          <w:color w:val="333E48"/>
          <w:spacing w:val="-27"/>
          <w:w w:val="110"/>
          <w:lang w:val="es-ES_tradnl"/>
        </w:rPr>
        <w:t xml:space="preserve"> </w:t>
      </w:r>
      <w:r w:rsidRPr="004A6EC0">
        <w:rPr>
          <w:color w:val="333E48"/>
          <w:spacing w:val="2"/>
          <w:w w:val="110"/>
          <w:lang w:val="es-ES_tradnl"/>
        </w:rPr>
        <w:t>puede: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Examinar el programa de capacitación del proveedor para confirmar que las actividades están programadas y se llevan 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cabo.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Examinar los planes de estudio para cerciorarse de que se ajustan a la norma adecuada.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Confirmar las aptitudes del instructor o los instructores.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Controlar que se utiliza una prueba del desempeño, calificada como </w:t>
      </w:r>
      <w:r w:rsidRPr="00970390">
        <w:rPr>
          <w:rFonts w:ascii="Book Antiqua" w:hAnsi="Book Antiqua"/>
          <w:i/>
          <w:color w:val="0084B6"/>
          <w:w w:val="110"/>
          <w:sz w:val="20"/>
          <w:lang w:val="es-ES_tradnl"/>
        </w:rPr>
        <w:t>aprobada/ desaprobada</w:t>
      </w:r>
      <w:r w:rsidRPr="004A6EC0">
        <w:rPr>
          <w:color w:val="333E48"/>
          <w:w w:val="105"/>
          <w:sz w:val="20"/>
          <w:lang w:val="es-ES_tradnl"/>
        </w:rPr>
        <w:t>, para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verificar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que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alumno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domina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 material.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Examinar el proceso de acreditación para garantizar que todo el personal de seguridad asignado a la empresa</w:t>
      </w:r>
      <w:r w:rsidRPr="004A6EC0">
        <w:rPr>
          <w:color w:val="333E48"/>
          <w:w w:val="110"/>
          <w:sz w:val="20"/>
          <w:lang w:val="es-ES_tradnl"/>
        </w:rPr>
        <w:t xml:space="preserve"> asistió a la capacitación y aprobó un nivel mínimo.</w:t>
      </w:r>
    </w:p>
    <w:p w:rsidR="001529CD" w:rsidRPr="004A6EC0" w:rsidRDefault="00C5164F" w:rsidP="00504D98">
      <w:pPr>
        <w:pStyle w:val="ListParagraph"/>
        <w:widowControl/>
        <w:numPr>
          <w:ilvl w:val="0"/>
          <w:numId w:val="3"/>
        </w:numPr>
        <w:tabs>
          <w:tab w:val="left" w:pos="2720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Sanciones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 xml:space="preserve">La </w:t>
      </w:r>
      <w:r w:rsidRPr="004A6EC0">
        <w:rPr>
          <w:color w:val="333E48"/>
          <w:w w:val="105"/>
          <w:sz w:val="20"/>
          <w:lang w:val="es-ES_tradnl"/>
        </w:rPr>
        <w:t>empresa aplicará sanciones, incluida, entre otras, la retención del pago por los servicios, si el contratista no cumple las expectativas de desempeño establecidas en el presente contrato.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La empresa rescindirá el contrato cuando existan múltiples incumplimientos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 las expectativas o existan pruebas de conducta ilegal o abusiva por parte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 los empleados del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2"/>
          <w:w w:val="105"/>
          <w:sz w:val="20"/>
          <w:lang w:val="es-ES_tradnl"/>
        </w:rPr>
        <w:t>contratista.</w:t>
      </w:r>
    </w:p>
    <w:p w:rsidR="001529CD" w:rsidRPr="004A6EC0" w:rsidRDefault="001529CD" w:rsidP="00F7749F">
      <w:pPr>
        <w:pStyle w:val="BodyText"/>
        <w:rPr>
          <w:sz w:val="24"/>
          <w:lang w:val="es-ES_tradnl"/>
        </w:rPr>
      </w:pPr>
    </w:p>
    <w:p w:rsidR="001529CD" w:rsidRPr="00653723" w:rsidRDefault="00C5164F" w:rsidP="00653723">
      <w:pPr>
        <w:spacing w:line="537" w:lineRule="auto"/>
        <w:rPr>
          <w:rFonts w:ascii="Book Antiqua"/>
          <w:b/>
          <w:i/>
          <w:color w:val="0098D1"/>
          <w:sz w:val="20"/>
          <w:lang w:val="es-ES_tradnl"/>
        </w:rPr>
      </w:pPr>
      <w:r w:rsidRPr="004A6EC0">
        <w:rPr>
          <w:rFonts w:ascii="Book Antiqua"/>
          <w:b/>
          <w:i/>
          <w:color w:val="0098D1"/>
          <w:w w:val="105"/>
          <w:sz w:val="20"/>
          <w:lang w:val="es-ES_tradnl"/>
        </w:rPr>
        <w:t xml:space="preserve">FIRMAS DE LAS PARTES </w:t>
      </w:r>
      <w:r w:rsidR="002016E3" w:rsidRPr="004A6EC0">
        <w:rPr>
          <w:rFonts w:ascii="Book Antiqua"/>
          <w:b/>
          <w:i/>
          <w:color w:val="0098D1"/>
          <w:w w:val="105"/>
          <w:sz w:val="20"/>
          <w:lang w:val="es-ES_tradnl"/>
        </w:rPr>
        <w:t xml:space="preserve">     </w:t>
      </w:r>
      <w:r w:rsidRPr="004A6EC0">
        <w:rPr>
          <w:rFonts w:ascii="Book Antiqua"/>
          <w:b/>
          <w:i/>
          <w:color w:val="0098D1"/>
          <w:w w:val="105"/>
          <w:sz w:val="20"/>
          <w:lang w:val="es-ES_tradnl"/>
        </w:rPr>
        <w:t>FECHA</w:t>
      </w:r>
      <w:bookmarkStart w:id="0" w:name="_GoBack"/>
      <w:bookmarkEnd w:id="0"/>
    </w:p>
    <w:sectPr w:rsidR="001529CD" w:rsidRPr="00653723" w:rsidSect="00653723">
      <w:footerReference w:type="even" r:id="rId8"/>
      <w:pgSz w:w="10800" w:h="14400"/>
      <w:pgMar w:top="1152" w:right="1152" w:bottom="1152" w:left="1152" w:header="0" w:footer="432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8E" w:rsidRDefault="00857A8E">
      <w:r>
        <w:separator/>
      </w:r>
    </w:p>
  </w:endnote>
  <w:endnote w:type="continuationSeparator" w:id="0">
    <w:p w:rsidR="00857A8E" w:rsidRDefault="0085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72" w:rsidRDefault="0001147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8E" w:rsidRDefault="00857A8E">
      <w:r>
        <w:separator/>
      </w:r>
    </w:p>
  </w:footnote>
  <w:footnote w:type="continuationSeparator" w:id="0">
    <w:p w:rsidR="00857A8E" w:rsidRDefault="0085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D51"/>
    <w:multiLevelType w:val="hybridMultilevel"/>
    <w:tmpl w:val="62C4557E"/>
    <w:lvl w:ilvl="0" w:tplc="3F58780E">
      <w:start w:val="1"/>
      <w:numFmt w:val="upperLetter"/>
      <w:lvlText w:val="%1."/>
      <w:lvlJc w:val="left"/>
      <w:pPr>
        <w:ind w:left="34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1" w:tplc="BDC01D6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5588B27A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76086BF6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3524FB42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A0E2B11C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FF78331A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E2B8556A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1D12B732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" w15:restartNumberingAfterBreak="0">
    <w:nsid w:val="1BC5795C"/>
    <w:multiLevelType w:val="hybridMultilevel"/>
    <w:tmpl w:val="031E0EAE"/>
    <w:lvl w:ilvl="0" w:tplc="A8D2FA7A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790E9D76">
      <w:start w:val="1"/>
      <w:numFmt w:val="upperLetter"/>
      <w:lvlText w:val="%2."/>
      <w:lvlJc w:val="left"/>
      <w:pPr>
        <w:ind w:left="276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A4C24D6E">
      <w:numFmt w:val="bullet"/>
      <w:lvlText w:val="•"/>
      <w:lvlJc w:val="left"/>
      <w:pPr>
        <w:ind w:left="3526" w:hanging="245"/>
      </w:pPr>
      <w:rPr>
        <w:rFonts w:hint="default"/>
      </w:rPr>
    </w:lvl>
    <w:lvl w:ilvl="3" w:tplc="D82A3A40">
      <w:numFmt w:val="bullet"/>
      <w:lvlText w:val="•"/>
      <w:lvlJc w:val="left"/>
      <w:pPr>
        <w:ind w:left="4293" w:hanging="245"/>
      </w:pPr>
      <w:rPr>
        <w:rFonts w:hint="default"/>
      </w:rPr>
    </w:lvl>
    <w:lvl w:ilvl="4" w:tplc="211A668E">
      <w:numFmt w:val="bullet"/>
      <w:lvlText w:val="•"/>
      <w:lvlJc w:val="left"/>
      <w:pPr>
        <w:ind w:left="5060" w:hanging="245"/>
      </w:pPr>
      <w:rPr>
        <w:rFonts w:hint="default"/>
      </w:rPr>
    </w:lvl>
    <w:lvl w:ilvl="5" w:tplc="F5A8C726">
      <w:numFmt w:val="bullet"/>
      <w:lvlText w:val="•"/>
      <w:lvlJc w:val="left"/>
      <w:pPr>
        <w:ind w:left="5826" w:hanging="245"/>
      </w:pPr>
      <w:rPr>
        <w:rFonts w:hint="default"/>
      </w:rPr>
    </w:lvl>
    <w:lvl w:ilvl="6" w:tplc="91A4CA74">
      <w:numFmt w:val="bullet"/>
      <w:lvlText w:val="•"/>
      <w:lvlJc w:val="left"/>
      <w:pPr>
        <w:ind w:left="6593" w:hanging="245"/>
      </w:pPr>
      <w:rPr>
        <w:rFonts w:hint="default"/>
      </w:rPr>
    </w:lvl>
    <w:lvl w:ilvl="7" w:tplc="5EAA2CA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50100DEE">
      <w:numFmt w:val="bullet"/>
      <w:lvlText w:val="•"/>
      <w:lvlJc w:val="left"/>
      <w:pPr>
        <w:ind w:left="8126" w:hanging="245"/>
      </w:pPr>
      <w:rPr>
        <w:rFonts w:hint="default"/>
      </w:rPr>
    </w:lvl>
  </w:abstractNum>
  <w:abstractNum w:abstractNumId="2" w15:restartNumberingAfterBreak="0">
    <w:nsid w:val="1EE3278C"/>
    <w:multiLevelType w:val="hybridMultilevel"/>
    <w:tmpl w:val="9A30AB80"/>
    <w:lvl w:ilvl="0" w:tplc="EE34E424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F1B2C99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79C356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A72D0B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736AF9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74CEA0C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009008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76CC0C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EA648B3C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3" w15:restartNumberingAfterBreak="0">
    <w:nsid w:val="211255AE"/>
    <w:multiLevelType w:val="hybridMultilevel"/>
    <w:tmpl w:val="83DE79E0"/>
    <w:lvl w:ilvl="0" w:tplc="023AE2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6D12D35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D6E83428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34981DF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5C24416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5A68C7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8C3A1D7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19B20F3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F0E79D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4" w15:restartNumberingAfterBreak="0">
    <w:nsid w:val="25E6308E"/>
    <w:multiLevelType w:val="hybridMultilevel"/>
    <w:tmpl w:val="E43A35BA"/>
    <w:lvl w:ilvl="0" w:tplc="A9F0C63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5" w15:restartNumberingAfterBreak="0">
    <w:nsid w:val="27883D1E"/>
    <w:multiLevelType w:val="hybridMultilevel"/>
    <w:tmpl w:val="EF8081E0"/>
    <w:lvl w:ilvl="0" w:tplc="FDB6E722">
      <w:numFmt w:val="bullet"/>
      <w:lvlText w:val="o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A2B0D360">
      <w:numFmt w:val="bullet"/>
      <w:lvlText w:val="•"/>
      <w:lvlJc w:val="left"/>
      <w:pPr>
        <w:ind w:left="1270" w:hanging="240"/>
      </w:pPr>
      <w:rPr>
        <w:rFonts w:hint="default"/>
      </w:rPr>
    </w:lvl>
    <w:lvl w:ilvl="2" w:tplc="C40A655C"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0F0A2F64">
      <w:numFmt w:val="bullet"/>
      <w:lvlText w:val="•"/>
      <w:lvlJc w:val="left"/>
      <w:pPr>
        <w:ind w:left="3130" w:hanging="240"/>
      </w:pPr>
      <w:rPr>
        <w:rFonts w:hint="default"/>
      </w:rPr>
    </w:lvl>
    <w:lvl w:ilvl="4" w:tplc="7EB6A41E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BEFAED5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C584DE76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E35E183E">
      <w:numFmt w:val="bullet"/>
      <w:lvlText w:val="•"/>
      <w:lvlJc w:val="left"/>
      <w:pPr>
        <w:ind w:left="6850" w:hanging="240"/>
      </w:pPr>
      <w:rPr>
        <w:rFonts w:hint="default"/>
      </w:rPr>
    </w:lvl>
    <w:lvl w:ilvl="8" w:tplc="47285A66"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6" w15:restartNumberingAfterBreak="0">
    <w:nsid w:val="279F2F6E"/>
    <w:multiLevelType w:val="hybridMultilevel"/>
    <w:tmpl w:val="88025704"/>
    <w:lvl w:ilvl="0" w:tplc="C340107A">
      <w:start w:val="1"/>
      <w:numFmt w:val="decimal"/>
      <w:lvlText w:val="%1."/>
      <w:lvlJc w:val="left"/>
      <w:pPr>
        <w:ind w:left="26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71600038">
      <w:numFmt w:val="bullet"/>
      <w:lvlText w:val="•"/>
      <w:lvlJc w:val="left"/>
      <w:pPr>
        <w:ind w:left="1198" w:hanging="164"/>
      </w:pPr>
      <w:rPr>
        <w:rFonts w:hint="default"/>
      </w:rPr>
    </w:lvl>
    <w:lvl w:ilvl="2" w:tplc="D26C0FBE">
      <w:numFmt w:val="bullet"/>
      <w:lvlText w:val="•"/>
      <w:lvlJc w:val="left"/>
      <w:pPr>
        <w:ind w:left="2136" w:hanging="164"/>
      </w:pPr>
      <w:rPr>
        <w:rFonts w:hint="default"/>
      </w:rPr>
    </w:lvl>
    <w:lvl w:ilvl="3" w:tplc="56E06B22">
      <w:numFmt w:val="bullet"/>
      <w:lvlText w:val="•"/>
      <w:lvlJc w:val="left"/>
      <w:pPr>
        <w:ind w:left="3074" w:hanging="164"/>
      </w:pPr>
      <w:rPr>
        <w:rFonts w:hint="default"/>
      </w:rPr>
    </w:lvl>
    <w:lvl w:ilvl="4" w:tplc="861A308A"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9B5A68BA">
      <w:numFmt w:val="bullet"/>
      <w:lvlText w:val="•"/>
      <w:lvlJc w:val="left"/>
      <w:pPr>
        <w:ind w:left="4950" w:hanging="164"/>
      </w:pPr>
      <w:rPr>
        <w:rFonts w:hint="default"/>
      </w:rPr>
    </w:lvl>
    <w:lvl w:ilvl="6" w:tplc="1BF636BA">
      <w:numFmt w:val="bullet"/>
      <w:lvlText w:val="•"/>
      <w:lvlJc w:val="left"/>
      <w:pPr>
        <w:ind w:left="5888" w:hanging="164"/>
      </w:pPr>
      <w:rPr>
        <w:rFonts w:hint="default"/>
      </w:rPr>
    </w:lvl>
    <w:lvl w:ilvl="7" w:tplc="CF08233E">
      <w:numFmt w:val="bullet"/>
      <w:lvlText w:val="•"/>
      <w:lvlJc w:val="left"/>
      <w:pPr>
        <w:ind w:left="6826" w:hanging="164"/>
      </w:pPr>
      <w:rPr>
        <w:rFonts w:hint="default"/>
      </w:rPr>
    </w:lvl>
    <w:lvl w:ilvl="8" w:tplc="7B841EB8"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7" w15:restartNumberingAfterBreak="0">
    <w:nsid w:val="29E32AA2"/>
    <w:multiLevelType w:val="hybridMultilevel"/>
    <w:tmpl w:val="D61A44AE"/>
    <w:lvl w:ilvl="0" w:tplc="2DAEEB4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8" w15:restartNumberingAfterBreak="0">
    <w:nsid w:val="2F0C2E34"/>
    <w:multiLevelType w:val="hybridMultilevel"/>
    <w:tmpl w:val="C8AE470E"/>
    <w:lvl w:ilvl="0" w:tplc="491C4DD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9" w15:restartNumberingAfterBreak="0">
    <w:nsid w:val="342F2BF7"/>
    <w:multiLevelType w:val="hybridMultilevel"/>
    <w:tmpl w:val="B3AC4ACA"/>
    <w:lvl w:ilvl="0" w:tplc="A380E3D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8E587126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810A4EE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E2C07A8C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58258A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770AB5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611E1070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DEC8535C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5894775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0" w15:restartNumberingAfterBreak="0">
    <w:nsid w:val="43891832"/>
    <w:multiLevelType w:val="hybridMultilevel"/>
    <w:tmpl w:val="F3A21FBE"/>
    <w:lvl w:ilvl="0" w:tplc="394A3ED6">
      <w:start w:val="1"/>
      <w:numFmt w:val="decimal"/>
      <w:lvlText w:val="%1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264458F4">
      <w:start w:val="1"/>
      <w:numFmt w:val="upperRoman"/>
      <w:lvlText w:val="%2."/>
      <w:lvlJc w:val="left"/>
      <w:pPr>
        <w:ind w:left="2693" w:hanging="173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9"/>
        <w:szCs w:val="19"/>
      </w:rPr>
    </w:lvl>
    <w:lvl w:ilvl="2" w:tplc="F718FFF0">
      <w:numFmt w:val="bullet"/>
      <w:lvlText w:val="•"/>
      <w:lvlJc w:val="left"/>
      <w:pPr>
        <w:ind w:left="3344" w:hanging="173"/>
      </w:pPr>
      <w:rPr>
        <w:rFonts w:hint="default"/>
      </w:rPr>
    </w:lvl>
    <w:lvl w:ilvl="3" w:tplc="5E52037E">
      <w:numFmt w:val="bullet"/>
      <w:lvlText w:val="•"/>
      <w:lvlJc w:val="left"/>
      <w:pPr>
        <w:ind w:left="3988" w:hanging="173"/>
      </w:pPr>
      <w:rPr>
        <w:rFonts w:hint="default"/>
      </w:rPr>
    </w:lvl>
    <w:lvl w:ilvl="4" w:tplc="74E2A2B0"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A59CF594">
      <w:numFmt w:val="bullet"/>
      <w:lvlText w:val="•"/>
      <w:lvlJc w:val="left"/>
      <w:pPr>
        <w:ind w:left="5277" w:hanging="173"/>
      </w:pPr>
      <w:rPr>
        <w:rFonts w:hint="default"/>
      </w:rPr>
    </w:lvl>
    <w:lvl w:ilvl="6" w:tplc="D762643E">
      <w:numFmt w:val="bullet"/>
      <w:lvlText w:val="•"/>
      <w:lvlJc w:val="left"/>
      <w:pPr>
        <w:ind w:left="5922" w:hanging="173"/>
      </w:pPr>
      <w:rPr>
        <w:rFonts w:hint="default"/>
      </w:rPr>
    </w:lvl>
    <w:lvl w:ilvl="7" w:tplc="20280EC2">
      <w:numFmt w:val="bullet"/>
      <w:lvlText w:val="•"/>
      <w:lvlJc w:val="left"/>
      <w:pPr>
        <w:ind w:left="6566" w:hanging="173"/>
      </w:pPr>
      <w:rPr>
        <w:rFonts w:hint="default"/>
      </w:rPr>
    </w:lvl>
    <w:lvl w:ilvl="8" w:tplc="8F1A5A94">
      <w:numFmt w:val="bullet"/>
      <w:lvlText w:val="•"/>
      <w:lvlJc w:val="left"/>
      <w:pPr>
        <w:ind w:left="7211" w:hanging="173"/>
      </w:pPr>
      <w:rPr>
        <w:rFonts w:hint="default"/>
      </w:rPr>
    </w:lvl>
  </w:abstractNum>
  <w:abstractNum w:abstractNumId="11" w15:restartNumberingAfterBreak="0">
    <w:nsid w:val="43A270F9"/>
    <w:multiLevelType w:val="hybridMultilevel"/>
    <w:tmpl w:val="7DD26A7E"/>
    <w:lvl w:ilvl="0" w:tplc="CD88868A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FBAA04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6589EC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6AD6FEF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1212A68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A4AA2F2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0DE427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A014BC5A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6024A96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2" w15:restartNumberingAfterBreak="0">
    <w:nsid w:val="44A52D2B"/>
    <w:multiLevelType w:val="hybridMultilevel"/>
    <w:tmpl w:val="5198B23C"/>
    <w:lvl w:ilvl="0" w:tplc="AFA6F3F0">
      <w:start w:val="1"/>
      <w:numFmt w:val="decimal"/>
      <w:lvlText w:val="%1."/>
      <w:lvlJc w:val="left"/>
      <w:pPr>
        <w:ind w:left="100" w:hanging="180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3"/>
        <w:sz w:val="20"/>
        <w:szCs w:val="19"/>
      </w:rPr>
    </w:lvl>
    <w:lvl w:ilvl="1" w:tplc="3326B492">
      <w:start w:val="1"/>
      <w:numFmt w:val="upperLetter"/>
      <w:lvlText w:val="%2."/>
      <w:lvlJc w:val="left"/>
      <w:pPr>
        <w:ind w:left="100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35267782">
      <w:start w:val="1"/>
      <w:numFmt w:val="decimal"/>
      <w:lvlText w:val="%3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3" w:tplc="5CD8413A">
      <w:numFmt w:val="bullet"/>
      <w:lvlText w:val="•"/>
      <w:lvlJc w:val="left"/>
      <w:pPr>
        <w:ind w:left="3407" w:hanging="164"/>
      </w:pPr>
      <w:rPr>
        <w:rFonts w:hint="default"/>
      </w:rPr>
    </w:lvl>
    <w:lvl w:ilvl="4" w:tplc="D0CA6F5E">
      <w:numFmt w:val="bullet"/>
      <w:lvlText w:val="•"/>
      <w:lvlJc w:val="left"/>
      <w:pPr>
        <w:ind w:left="4135" w:hanging="164"/>
      </w:pPr>
      <w:rPr>
        <w:rFonts w:hint="default"/>
      </w:rPr>
    </w:lvl>
    <w:lvl w:ilvl="5" w:tplc="E4A8B9A6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9CAC200C">
      <w:numFmt w:val="bullet"/>
      <w:lvlText w:val="•"/>
      <w:lvlJc w:val="left"/>
      <w:pPr>
        <w:ind w:left="5590" w:hanging="164"/>
      </w:pPr>
      <w:rPr>
        <w:rFonts w:hint="default"/>
      </w:rPr>
    </w:lvl>
    <w:lvl w:ilvl="7" w:tplc="E55EE014">
      <w:numFmt w:val="bullet"/>
      <w:lvlText w:val="•"/>
      <w:lvlJc w:val="left"/>
      <w:pPr>
        <w:ind w:left="6317" w:hanging="164"/>
      </w:pPr>
      <w:rPr>
        <w:rFonts w:hint="default"/>
      </w:rPr>
    </w:lvl>
    <w:lvl w:ilvl="8" w:tplc="05D04EE8">
      <w:numFmt w:val="bullet"/>
      <w:lvlText w:val="•"/>
      <w:lvlJc w:val="left"/>
      <w:pPr>
        <w:ind w:left="7045" w:hanging="164"/>
      </w:pPr>
      <w:rPr>
        <w:rFonts w:hint="default"/>
      </w:rPr>
    </w:lvl>
  </w:abstractNum>
  <w:abstractNum w:abstractNumId="13" w15:restartNumberingAfterBreak="0">
    <w:nsid w:val="47C92CC6"/>
    <w:multiLevelType w:val="hybridMultilevel"/>
    <w:tmpl w:val="BE22B11A"/>
    <w:lvl w:ilvl="0" w:tplc="E4FEA90E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1" w:tplc="EF8A4156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E5E2A514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3" w:tplc="61CADDDA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92008A76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6CE2A080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FD3C991E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8B3038B6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1250E910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14" w15:restartNumberingAfterBreak="0">
    <w:nsid w:val="4ABD6F1E"/>
    <w:multiLevelType w:val="hybridMultilevel"/>
    <w:tmpl w:val="4CFCB412"/>
    <w:lvl w:ilvl="0" w:tplc="8960BBA0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7EA02CC4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C1CC265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4F721BE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4B14D500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F57AEB1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F0D815C6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BDBE95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1DE64C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5" w15:restartNumberingAfterBreak="0">
    <w:nsid w:val="4ED16291"/>
    <w:multiLevelType w:val="hybridMultilevel"/>
    <w:tmpl w:val="3888333C"/>
    <w:lvl w:ilvl="0" w:tplc="0A6064E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6" w15:restartNumberingAfterBreak="0">
    <w:nsid w:val="5BC83E41"/>
    <w:multiLevelType w:val="hybridMultilevel"/>
    <w:tmpl w:val="0FD22862"/>
    <w:lvl w:ilvl="0" w:tplc="8C22707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7" w15:restartNumberingAfterBreak="0">
    <w:nsid w:val="5BFF11A9"/>
    <w:multiLevelType w:val="hybridMultilevel"/>
    <w:tmpl w:val="B858A9EE"/>
    <w:lvl w:ilvl="0" w:tplc="9CEA6A82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8" w15:restartNumberingAfterBreak="0">
    <w:nsid w:val="6A370451"/>
    <w:multiLevelType w:val="hybridMultilevel"/>
    <w:tmpl w:val="95545592"/>
    <w:lvl w:ilvl="0" w:tplc="3E0E0106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9B64B41E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7AF6CAD4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B95C6C1A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C3C6281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E5C41F08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EEC0E39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50F64A8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D42640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9" w15:restartNumberingAfterBreak="0">
    <w:nsid w:val="70A8223C"/>
    <w:multiLevelType w:val="hybridMultilevel"/>
    <w:tmpl w:val="0A1AE052"/>
    <w:lvl w:ilvl="0" w:tplc="61B84BEA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0" w15:restartNumberingAfterBreak="0">
    <w:nsid w:val="718679D8"/>
    <w:multiLevelType w:val="hybridMultilevel"/>
    <w:tmpl w:val="46DCB1F4"/>
    <w:lvl w:ilvl="0" w:tplc="339AFB62">
      <w:start w:val="1"/>
      <w:numFmt w:val="bullet"/>
      <w:lvlText w:val="o"/>
      <w:lvlJc w:val="left"/>
      <w:pPr>
        <w:ind w:left="580" w:hanging="240"/>
      </w:pPr>
      <w:rPr>
        <w:rFonts w:ascii="Courier New" w:hAnsi="Courier New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1" w15:restartNumberingAfterBreak="0">
    <w:nsid w:val="7A1B3291"/>
    <w:multiLevelType w:val="hybridMultilevel"/>
    <w:tmpl w:val="3BE06614"/>
    <w:lvl w:ilvl="0" w:tplc="AD761CD8">
      <w:numFmt w:val="bullet"/>
      <w:lvlText w:val="•"/>
      <w:lvlJc w:val="left"/>
      <w:pPr>
        <w:ind w:left="340" w:hanging="240"/>
      </w:pPr>
      <w:rPr>
        <w:rFonts w:ascii="Times New Roman" w:hAnsi="Times New Roman" w:cs="Times New Roman" w:hint="default"/>
        <w:color w:val="000000" w:themeColor="text1"/>
        <w:w w:val="142"/>
        <w:sz w:val="20"/>
        <w:szCs w:val="20"/>
      </w:rPr>
    </w:lvl>
    <w:lvl w:ilvl="1" w:tplc="D8329CC0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0532C8FA">
      <w:numFmt w:val="bullet"/>
      <w:lvlText w:val="•"/>
      <w:lvlJc w:val="left"/>
      <w:pPr>
        <w:ind w:left="3397" w:hanging="240"/>
      </w:pPr>
      <w:rPr>
        <w:rFonts w:hint="default"/>
      </w:rPr>
    </w:lvl>
    <w:lvl w:ilvl="3" w:tplc="D350228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C534025E">
      <w:numFmt w:val="bullet"/>
      <w:lvlText w:val="•"/>
      <w:lvlJc w:val="left"/>
      <w:pPr>
        <w:ind w:left="4673" w:hanging="240"/>
      </w:pPr>
      <w:rPr>
        <w:rFonts w:hint="default"/>
      </w:rPr>
    </w:lvl>
    <w:lvl w:ilvl="5" w:tplc="32B22B2C">
      <w:numFmt w:val="bullet"/>
      <w:lvlText w:val="•"/>
      <w:lvlJc w:val="left"/>
      <w:pPr>
        <w:ind w:left="5311" w:hanging="240"/>
      </w:pPr>
      <w:rPr>
        <w:rFonts w:hint="default"/>
      </w:rPr>
    </w:lvl>
    <w:lvl w:ilvl="6" w:tplc="AF8E5108">
      <w:numFmt w:val="bullet"/>
      <w:lvlText w:val="•"/>
      <w:lvlJc w:val="left"/>
      <w:pPr>
        <w:ind w:left="5948" w:hanging="240"/>
      </w:pPr>
      <w:rPr>
        <w:rFonts w:hint="default"/>
      </w:rPr>
    </w:lvl>
    <w:lvl w:ilvl="7" w:tplc="02DE510C">
      <w:numFmt w:val="bullet"/>
      <w:lvlText w:val="•"/>
      <w:lvlJc w:val="left"/>
      <w:pPr>
        <w:ind w:left="6586" w:hanging="240"/>
      </w:pPr>
      <w:rPr>
        <w:rFonts w:hint="default"/>
      </w:rPr>
    </w:lvl>
    <w:lvl w:ilvl="8" w:tplc="CA7447CA">
      <w:numFmt w:val="bullet"/>
      <w:lvlText w:val="•"/>
      <w:lvlJc w:val="left"/>
      <w:pPr>
        <w:ind w:left="7224" w:hanging="240"/>
      </w:pPr>
      <w:rPr>
        <w:rFonts w:hint="default"/>
      </w:rPr>
    </w:lvl>
  </w:abstractNum>
  <w:abstractNum w:abstractNumId="22" w15:restartNumberingAfterBreak="0">
    <w:nsid w:val="7ADD390B"/>
    <w:multiLevelType w:val="hybridMultilevel"/>
    <w:tmpl w:val="2A9C05B2"/>
    <w:lvl w:ilvl="0" w:tplc="FBB2A34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BE6AE3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1DC927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7D8CCA0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A3E513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C95C4E2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32BA756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4242006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A8C903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3" w15:restartNumberingAfterBreak="0">
    <w:nsid w:val="7C6B6B9C"/>
    <w:multiLevelType w:val="hybridMultilevel"/>
    <w:tmpl w:val="11F4F964"/>
    <w:lvl w:ilvl="0" w:tplc="057237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1814077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BC16514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568A625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C2EB35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6A4BCF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DB7CA4E4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46CEC04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DFEC7D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4" w15:restartNumberingAfterBreak="0">
    <w:nsid w:val="7C9D6782"/>
    <w:multiLevelType w:val="hybridMultilevel"/>
    <w:tmpl w:val="58702A98"/>
    <w:lvl w:ilvl="0" w:tplc="6BE24C3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0D223F"/>
        <w:w w:val="142"/>
        <w:sz w:val="20"/>
        <w:szCs w:val="20"/>
      </w:rPr>
    </w:lvl>
    <w:lvl w:ilvl="1" w:tplc="98E03B8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9BDCAF0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D95AF428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3A8434F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406254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E78D2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77EE20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B22A8BE">
      <w:numFmt w:val="bullet"/>
      <w:lvlText w:val="•"/>
      <w:lvlJc w:val="left"/>
      <w:pPr>
        <w:ind w:left="8280" w:hanging="2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CD"/>
    <w:rsid w:val="00011472"/>
    <w:rsid w:val="000561B8"/>
    <w:rsid w:val="00061F8D"/>
    <w:rsid w:val="000C6EDE"/>
    <w:rsid w:val="001529CD"/>
    <w:rsid w:val="00182C39"/>
    <w:rsid w:val="001A63EC"/>
    <w:rsid w:val="001C0E47"/>
    <w:rsid w:val="002016E3"/>
    <w:rsid w:val="002206AD"/>
    <w:rsid w:val="00224699"/>
    <w:rsid w:val="002D60D9"/>
    <w:rsid w:val="003451AD"/>
    <w:rsid w:val="00360B69"/>
    <w:rsid w:val="0038096B"/>
    <w:rsid w:val="0047093F"/>
    <w:rsid w:val="004965AE"/>
    <w:rsid w:val="004A6EC0"/>
    <w:rsid w:val="00504D98"/>
    <w:rsid w:val="00540204"/>
    <w:rsid w:val="00653723"/>
    <w:rsid w:val="006E3602"/>
    <w:rsid w:val="00770813"/>
    <w:rsid w:val="00777D1A"/>
    <w:rsid w:val="00781DE6"/>
    <w:rsid w:val="0078353F"/>
    <w:rsid w:val="007A1143"/>
    <w:rsid w:val="00832BCC"/>
    <w:rsid w:val="00857A8E"/>
    <w:rsid w:val="00864B42"/>
    <w:rsid w:val="00887F70"/>
    <w:rsid w:val="008B051F"/>
    <w:rsid w:val="008E027E"/>
    <w:rsid w:val="008F0E2D"/>
    <w:rsid w:val="00922251"/>
    <w:rsid w:val="00970390"/>
    <w:rsid w:val="0099145A"/>
    <w:rsid w:val="009C0826"/>
    <w:rsid w:val="00AC39B5"/>
    <w:rsid w:val="00AD33A1"/>
    <w:rsid w:val="00B12781"/>
    <w:rsid w:val="00B16C00"/>
    <w:rsid w:val="00C01FDE"/>
    <w:rsid w:val="00C31498"/>
    <w:rsid w:val="00C5164F"/>
    <w:rsid w:val="00C655CB"/>
    <w:rsid w:val="00C841A1"/>
    <w:rsid w:val="00CB7BA8"/>
    <w:rsid w:val="00CD74B4"/>
    <w:rsid w:val="00D933C4"/>
    <w:rsid w:val="00DB0253"/>
    <w:rsid w:val="00DB19F9"/>
    <w:rsid w:val="00DD7928"/>
    <w:rsid w:val="00DF1ECB"/>
    <w:rsid w:val="00E70073"/>
    <w:rsid w:val="00EA0FE0"/>
    <w:rsid w:val="00ED0303"/>
    <w:rsid w:val="00F36FAA"/>
    <w:rsid w:val="00F73799"/>
    <w:rsid w:val="00F7749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1DF7"/>
  <w15:docId w15:val="{0C4F67DC-A118-4B26-A268-14DFC80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 w:line="460" w:lineRule="exact"/>
      <w:ind w:left="100" w:right="714"/>
      <w:outlineLvl w:val="0"/>
    </w:pPr>
    <w:rPr>
      <w:rFonts w:ascii="Calibri" w:eastAsia="Calibri" w:hAnsi="Calibri" w:cs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75"/>
    </w:p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DE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8F0B-6007-4703-9F9C-3D2F0DAA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Facello</cp:lastModifiedBy>
  <cp:revision>50</cp:revision>
  <dcterms:created xsi:type="dcterms:W3CDTF">2018-01-30T12:50:00Z</dcterms:created>
  <dcterms:modified xsi:type="dcterms:W3CDTF">2018-02-06T20:21:00Z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2018-01-30T00:00:00Z</vt:filetime>
  </property>
</Properties>
</file>